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rFonts w:ascii="ISOCPEUR" w:hAnsi="ISOCPEUR"/>
          <w:b/>
          <w:i/>
        </w:rPr>
      </w:pPr>
      <w:r>
        <w:rPr>
          <w:rFonts w:ascii="ISOCPEUR" w:hAnsi="ISOCPEUR"/>
          <w:b/>
          <w:i/>
        </w:rPr>
        <w:t>Расчет источников бесперебойного питания</w:t>
      </w:r>
    </w:p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Пояснения.</w:t>
      </w:r>
    </w:p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1. Расчет выполняется для источников бесперебойного питания SKAT-UPS, размещенных в помещениях объекта</w:t>
      </w:r>
    </w:p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2. В соответствии с изысканиями и согласованиями, проведенными в рабочем порядке, ёмкость АКБ должна обеспечивать бесперебойную работу в течение не менее чем:</w:t>
      </w:r>
    </w:p>
    <w:p>
      <w:pPr>
        <w:pStyle w:val="1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Видеосервера и видеокамер - 30 минут</w:t>
      </w:r>
    </w:p>
    <w:p>
      <w:pPr>
        <w:pStyle w:val="1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УРММ – 5 минут.</w:t>
      </w:r>
    </w:p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3. Мощность потребления отдельных групп устройств приведена в таблицах 1 и 4.</w:t>
      </w:r>
    </w:p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4. Время работы от АКБ, емкость АКБ определены по данным производителя.</w:t>
      </w:r>
    </w:p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</w:p>
    <w:p>
      <w:pPr>
        <w:pStyle w:val="1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Оборудование серверной, видеокамеры.</w:t>
      </w:r>
    </w:p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Таблица 1. Суммарная потребляемая мощность оборудования, получающего питание от ИБП SKAT-UPS 3000 RACK (данные производителей оборудования)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7088"/>
        <w:gridCol w:w="3118"/>
        <w:gridCol w:w="993"/>
        <w:gridCol w:w="2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№ п/п</w:t>
            </w:r>
          </w:p>
        </w:tc>
        <w:tc>
          <w:tcPr>
            <w:tcW w:w="7088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Наименование оборудования</w:t>
            </w:r>
          </w:p>
        </w:tc>
        <w:tc>
          <w:tcPr>
            <w:tcW w:w="3118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Потребляемая мощность, Вт</w:t>
            </w:r>
          </w:p>
        </w:tc>
        <w:tc>
          <w:tcPr>
            <w:tcW w:w="993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Кол-во, шт.</w:t>
            </w:r>
          </w:p>
        </w:tc>
        <w:tc>
          <w:tcPr>
            <w:tcW w:w="2799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Суммарная потребляемая мощность, Вт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</w:t>
            </w:r>
          </w:p>
        </w:tc>
        <w:tc>
          <w:tcPr>
            <w:tcW w:w="7088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  <w:lang w:val="en-US"/>
              </w:rPr>
            </w:pPr>
            <w:r>
              <w:rPr>
                <w:rStyle w:val="9"/>
                <w:rFonts w:ascii="ISOCPEUR" w:hAnsi="ISOCPEUR" w:cs="Arial"/>
                <w:i/>
              </w:rPr>
              <w:t>Видеосервер</w:t>
            </w:r>
            <w:r>
              <w:rPr>
                <w:rStyle w:val="9"/>
                <w:rFonts w:ascii="ISOCPEUR" w:hAnsi="ISOCPEUR" w:cs="Arial"/>
                <w:i/>
                <w:lang w:val="en-US"/>
              </w:rPr>
              <w:t xml:space="preserve"> VIDEOMAX-IP-Int(U1.CityYY4)-b-37-80000-19"-PRO-ID3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auto"/>
              <w:jc w:val="center"/>
              <w:rPr>
                <w:rStyle w:val="9"/>
                <w:rFonts w:ascii="ISOCPEUR" w:hAnsi="ISOCPEUR" w:cs="Arial"/>
                <w:i/>
              </w:rPr>
            </w:pPr>
            <w:r>
              <w:rPr>
                <w:rStyle w:val="9"/>
                <w:rFonts w:ascii="ISOCPEUR" w:hAnsi="ISOCPEUR" w:cs="Arial"/>
                <w:i/>
              </w:rPr>
              <w:t>374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1</w:t>
            </w:r>
          </w:p>
        </w:tc>
        <w:tc>
          <w:tcPr>
            <w:tcW w:w="2799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374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</w:t>
            </w:r>
          </w:p>
        </w:tc>
        <w:tc>
          <w:tcPr>
            <w:tcW w:w="7088" w:type="dxa"/>
          </w:tcPr>
          <w:p>
            <w:pPr>
              <w:spacing w:line="360" w:lineRule="auto"/>
              <w:rPr>
                <w:rStyle w:val="9"/>
                <w:rFonts w:ascii="ISOCPEUR" w:hAnsi="ISOCPEUR" w:cs="Arial"/>
                <w:i/>
              </w:rPr>
            </w:pPr>
            <w:r>
              <w:rPr>
                <w:rStyle w:val="9"/>
                <w:rFonts w:ascii="ISOCPEUR" w:hAnsi="ISOCPEUR" w:cs="Arial"/>
                <w:i/>
              </w:rPr>
              <w:t xml:space="preserve">Коммутатор MES2348P (без учета питания </w:t>
            </w:r>
            <w:r>
              <w:rPr>
                <w:rStyle w:val="9"/>
                <w:rFonts w:ascii="ISOCPEUR" w:hAnsi="ISOCPEUR" w:cs="Arial"/>
                <w:i/>
                <w:lang w:val="en-US"/>
              </w:rPr>
              <w:t>PoE</w:t>
            </w:r>
            <w:r>
              <w:rPr>
                <w:rStyle w:val="9"/>
                <w:rFonts w:ascii="ISOCPEUR" w:hAnsi="ISOCPEUR" w:cs="Arial"/>
                <w:i/>
              </w:rPr>
              <w:t>-устройств)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auto"/>
              <w:jc w:val="center"/>
              <w:rPr>
                <w:rStyle w:val="9"/>
                <w:rFonts w:ascii="ISOCPEUR" w:hAnsi="ISOCPEUR" w:cs="Arial"/>
                <w:i/>
              </w:rPr>
            </w:pPr>
            <w:r>
              <w:rPr>
                <w:rStyle w:val="9"/>
                <w:rFonts w:ascii="ISOCPEUR" w:hAnsi="ISOCPEUR" w:cs="Arial"/>
                <w:i/>
              </w:rPr>
              <w:t>150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1</w:t>
            </w:r>
          </w:p>
        </w:tc>
        <w:tc>
          <w:tcPr>
            <w:tcW w:w="2799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3</w:t>
            </w:r>
          </w:p>
        </w:tc>
        <w:tc>
          <w:tcPr>
            <w:tcW w:w="7088" w:type="dxa"/>
          </w:tcPr>
          <w:p>
            <w:pPr>
              <w:spacing w:line="360" w:lineRule="auto"/>
              <w:rPr>
                <w:rStyle w:val="9"/>
                <w:rFonts w:ascii="ISOCPEUR" w:hAnsi="ISOCPEUR" w:cs="Arial"/>
                <w:i/>
              </w:rPr>
            </w:pPr>
            <w:r>
              <w:rPr>
                <w:rStyle w:val="9"/>
                <w:rFonts w:ascii="ISOCPEUR" w:hAnsi="ISOCPEUR" w:cs="Arial"/>
                <w:i/>
              </w:rPr>
              <w:t>Сервер точного времени Метроном-200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auto"/>
              <w:jc w:val="center"/>
              <w:rPr>
                <w:rStyle w:val="9"/>
                <w:rFonts w:ascii="ISOCPEUR" w:hAnsi="ISOCPEUR" w:cs="Arial"/>
                <w:i/>
              </w:rPr>
            </w:pPr>
            <w:r>
              <w:rPr>
                <w:rStyle w:val="9"/>
                <w:rFonts w:ascii="ISOCPEUR" w:hAnsi="ISOCPEUR" w:cs="Arial"/>
                <w:i/>
              </w:rPr>
              <w:t>20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1</w:t>
            </w:r>
          </w:p>
        </w:tc>
        <w:tc>
          <w:tcPr>
            <w:tcW w:w="2799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</w:t>
            </w:r>
          </w:p>
        </w:tc>
        <w:tc>
          <w:tcPr>
            <w:tcW w:w="7088" w:type="dxa"/>
          </w:tcPr>
          <w:p>
            <w:pPr>
              <w:spacing w:line="360" w:lineRule="auto"/>
              <w:rPr>
                <w:rStyle w:val="9"/>
                <w:rFonts w:ascii="ISOCPEUR" w:hAnsi="ISOCPEUR" w:cs="Arial"/>
                <w:i/>
              </w:rPr>
            </w:pPr>
            <w:r>
              <w:rPr>
                <w:rStyle w:val="9"/>
                <w:rFonts w:ascii="ISOCPEUR" w:hAnsi="ISOCPEUR" w:cs="Arial"/>
                <w:i/>
                <w:lang w:val="ru-RU"/>
              </w:rPr>
              <w:t>Маршрутизатор</w:t>
            </w:r>
            <w:r>
              <w:rPr>
                <w:rStyle w:val="9"/>
                <w:rFonts w:hint="default" w:ascii="ISOCPEUR" w:hAnsi="ISOCPEUR" w:cs="Arial"/>
                <w:i/>
                <w:lang w:val="ru-RU"/>
              </w:rPr>
              <w:t xml:space="preserve"> </w:t>
            </w:r>
            <w:r>
              <w:rPr>
                <w:rStyle w:val="9"/>
                <w:rFonts w:hint="default" w:ascii="ISOCPEUR" w:hAnsi="ISOCPEUR"/>
                <w:i/>
              </w:rPr>
              <w:t>DGS-3130-30TS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auto"/>
              <w:jc w:val="center"/>
              <w:rPr>
                <w:rStyle w:val="9"/>
                <w:rFonts w:hint="default" w:ascii="ISOCPEUR" w:hAnsi="ISOCPEUR" w:cs="Arial"/>
                <w:i/>
                <w:lang w:val="ru-RU"/>
              </w:rPr>
            </w:pPr>
            <w:r>
              <w:rPr>
                <w:rStyle w:val="9"/>
                <w:rFonts w:hint="default" w:ascii="ISOCPEUR" w:hAnsi="ISOCPEUR" w:cs="Arial"/>
                <w:i/>
                <w:lang w:val="ru-RU"/>
              </w:rPr>
              <w:t>31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1</w:t>
            </w:r>
          </w:p>
        </w:tc>
        <w:tc>
          <w:tcPr>
            <w:tcW w:w="2799" w:type="dxa"/>
          </w:tcPr>
          <w:p>
            <w:pPr>
              <w:spacing w:line="360" w:lineRule="auto"/>
              <w:jc w:val="center"/>
              <w:rPr>
                <w:rStyle w:val="9"/>
                <w:rFonts w:hint="default" w:cs="Arial"/>
                <w:lang w:val="ru-RU"/>
              </w:rPr>
            </w:pPr>
            <w:r>
              <w:rPr>
                <w:rStyle w:val="9"/>
                <w:rFonts w:hint="default" w:cs="Arial"/>
                <w:lang w:val="ru-RU"/>
              </w:rPr>
              <w:t>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5</w:t>
            </w:r>
          </w:p>
        </w:tc>
        <w:tc>
          <w:tcPr>
            <w:tcW w:w="7088" w:type="dxa"/>
            <w:vAlign w:val="bottom"/>
          </w:tcPr>
          <w:p>
            <w:pPr>
              <w:spacing w:line="360" w:lineRule="auto"/>
              <w:rPr>
                <w:rStyle w:val="9"/>
                <w:rFonts w:ascii="ISOCPEUR" w:hAnsi="ISOCPEUR" w:cs="Arial"/>
                <w:i/>
              </w:rPr>
            </w:pPr>
            <w:r>
              <w:rPr>
                <w:rStyle w:val="9"/>
                <w:rFonts w:ascii="ISOCPEUR" w:hAnsi="ISOCPEUR" w:cs="Arial"/>
                <w:i/>
              </w:rPr>
              <w:t>BD-3730M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auto"/>
              <w:jc w:val="center"/>
              <w:rPr>
                <w:rStyle w:val="9"/>
                <w:rFonts w:ascii="ISOCPEUR" w:hAnsi="ISOCPEUR" w:cs="Arial"/>
                <w:i/>
              </w:rPr>
            </w:pPr>
            <w:r>
              <w:rPr>
                <w:rStyle w:val="9"/>
                <w:rFonts w:ascii="ISOCPEUR" w:hAnsi="ISOCPEUR" w:cs="Arial"/>
                <w:i/>
              </w:rPr>
              <w:t>7,3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3</w:t>
            </w:r>
          </w:p>
        </w:tc>
        <w:tc>
          <w:tcPr>
            <w:tcW w:w="2799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21,9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6</w:t>
            </w:r>
          </w:p>
        </w:tc>
        <w:tc>
          <w:tcPr>
            <w:tcW w:w="7088" w:type="dxa"/>
            <w:vAlign w:val="bottom"/>
          </w:tcPr>
          <w:p>
            <w:pPr>
              <w:spacing w:line="360" w:lineRule="auto"/>
              <w:rPr>
                <w:rStyle w:val="9"/>
                <w:rFonts w:ascii="ISOCPEUR" w:hAnsi="ISOCPEUR" w:cs="Arial"/>
                <w:i/>
                <w:lang w:val="en-US"/>
              </w:rPr>
            </w:pPr>
            <w:r>
              <w:rPr>
                <w:rStyle w:val="9"/>
                <w:rFonts w:ascii="ISOCPEUR" w:hAnsi="ISOCPEUR" w:cs="Arial"/>
                <w:i/>
                <w:lang w:val="en-US"/>
              </w:rPr>
              <w:t>BD4640DR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auto"/>
              <w:jc w:val="center"/>
              <w:rPr>
                <w:rStyle w:val="9"/>
                <w:rFonts w:ascii="ISOCPEUR" w:hAnsi="ISOCPEUR" w:cs="Arial"/>
                <w:i/>
                <w:lang w:val="en-US"/>
              </w:rPr>
            </w:pPr>
            <w:r>
              <w:rPr>
                <w:rStyle w:val="9"/>
                <w:rFonts w:ascii="ISOCPEUR" w:hAnsi="ISOCPEUR" w:cs="Arial"/>
                <w:i/>
                <w:lang w:val="en-US"/>
              </w:rPr>
              <w:t>7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12</w:t>
            </w:r>
          </w:p>
        </w:tc>
        <w:tc>
          <w:tcPr>
            <w:tcW w:w="2799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7</w:t>
            </w:r>
          </w:p>
        </w:tc>
        <w:tc>
          <w:tcPr>
            <w:tcW w:w="7088" w:type="dxa"/>
            <w:vAlign w:val="bottom"/>
          </w:tcPr>
          <w:p>
            <w:pPr>
              <w:spacing w:line="360" w:lineRule="auto"/>
              <w:rPr>
                <w:rStyle w:val="9"/>
                <w:rFonts w:ascii="ISOCPEUR" w:hAnsi="ISOCPEUR" w:cs="Arial"/>
                <w:i/>
                <w:lang w:val="en-US"/>
              </w:rPr>
            </w:pPr>
            <w:r>
              <w:rPr>
                <w:rStyle w:val="9"/>
                <w:rFonts w:ascii="ISOCPEUR" w:hAnsi="ISOCPEUR" w:cs="Arial"/>
                <w:i/>
                <w:lang w:val="en-US"/>
              </w:rPr>
              <w:t>BD4685DV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auto"/>
              <w:jc w:val="center"/>
              <w:rPr>
                <w:rStyle w:val="9"/>
                <w:rFonts w:ascii="ISOCPEUR" w:hAnsi="ISOCPEUR" w:cs="Arial"/>
                <w:i/>
                <w:lang w:val="en-US"/>
              </w:rPr>
            </w:pPr>
            <w:r>
              <w:rPr>
                <w:rStyle w:val="9"/>
                <w:rFonts w:ascii="ISOCPEUR" w:hAnsi="ISOCPEUR" w:cs="Arial"/>
                <w:i/>
                <w:lang w:val="en-US"/>
              </w:rPr>
              <w:t>12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5</w:t>
            </w:r>
          </w:p>
        </w:tc>
        <w:tc>
          <w:tcPr>
            <w:tcW w:w="2799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8</w:t>
            </w:r>
          </w:p>
        </w:tc>
        <w:tc>
          <w:tcPr>
            <w:tcW w:w="7088" w:type="dxa"/>
            <w:vAlign w:val="bottom"/>
          </w:tcPr>
          <w:p>
            <w:pPr>
              <w:spacing w:line="360" w:lineRule="auto"/>
              <w:rPr>
                <w:rStyle w:val="9"/>
                <w:rFonts w:ascii="ISOCPEUR" w:hAnsi="ISOCPEUR" w:cs="Arial"/>
                <w:i/>
                <w:lang w:val="en-US"/>
              </w:rPr>
            </w:pPr>
            <w:r>
              <w:rPr>
                <w:rStyle w:val="9"/>
                <w:rFonts w:ascii="ISOCPEUR" w:hAnsi="ISOCPEUR" w:cs="Arial"/>
                <w:i/>
                <w:lang w:val="en-US"/>
              </w:rPr>
              <w:t>BD4640DS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auto"/>
              <w:jc w:val="center"/>
              <w:rPr>
                <w:rStyle w:val="9"/>
                <w:rFonts w:ascii="ISOCPEUR" w:hAnsi="ISOCPEUR" w:cs="Arial"/>
                <w:i/>
              </w:rPr>
            </w:pPr>
            <w:r>
              <w:rPr>
                <w:rStyle w:val="9"/>
                <w:rFonts w:ascii="ISOCPEUR" w:hAnsi="ISOCPEUR" w:cs="Arial"/>
                <w:i/>
              </w:rPr>
              <w:t>3,5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5</w:t>
            </w:r>
          </w:p>
        </w:tc>
        <w:tc>
          <w:tcPr>
            <w:tcW w:w="2799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17,5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9</w:t>
            </w:r>
          </w:p>
        </w:tc>
        <w:tc>
          <w:tcPr>
            <w:tcW w:w="7088" w:type="dxa"/>
            <w:vAlign w:val="bottom"/>
          </w:tcPr>
          <w:p>
            <w:pPr>
              <w:spacing w:line="360" w:lineRule="auto"/>
              <w:rPr>
                <w:rStyle w:val="9"/>
                <w:rFonts w:ascii="ISOCPEUR" w:hAnsi="ISOCPEUR" w:cs="Arial"/>
                <w:i/>
                <w:lang w:val="en-US"/>
              </w:rPr>
            </w:pPr>
            <w:r>
              <w:rPr>
                <w:rStyle w:val="9"/>
                <w:rFonts w:ascii="ISOCPEUR" w:hAnsi="ISOCPEUR" w:cs="Arial"/>
                <w:i/>
                <w:lang w:val="en-US"/>
              </w:rPr>
              <w:t>BD46C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auto"/>
              <w:jc w:val="center"/>
              <w:rPr>
                <w:rStyle w:val="9"/>
                <w:rFonts w:ascii="ISOCPEUR" w:hAnsi="ISOCPEUR" w:cs="Arial"/>
                <w:i/>
                <w:lang w:val="en-US"/>
              </w:rPr>
            </w:pPr>
            <w:r>
              <w:rPr>
                <w:rStyle w:val="9"/>
                <w:rFonts w:ascii="ISOCPEUR" w:hAnsi="ISOCPEUR" w:cs="Arial"/>
                <w:i/>
                <w:lang w:val="en-US"/>
              </w:rPr>
              <w:t>3,8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1</w:t>
            </w:r>
          </w:p>
        </w:tc>
        <w:tc>
          <w:tcPr>
            <w:tcW w:w="2799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3,8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10</w:t>
            </w:r>
          </w:p>
        </w:tc>
        <w:tc>
          <w:tcPr>
            <w:tcW w:w="7088" w:type="dxa"/>
            <w:vAlign w:val="bottom"/>
          </w:tcPr>
          <w:p>
            <w:pPr>
              <w:spacing w:line="360" w:lineRule="auto"/>
              <w:rPr>
                <w:rStyle w:val="9"/>
                <w:rFonts w:ascii="ISOCPEUR" w:hAnsi="ISOCPEUR" w:cs="Arial"/>
                <w:i/>
                <w:lang w:val="en-US"/>
              </w:rPr>
            </w:pPr>
            <w:r>
              <w:rPr>
                <w:rStyle w:val="9"/>
                <w:rFonts w:ascii="ISOCPEUR" w:hAnsi="ISOCPEUR" w:cs="Arial"/>
                <w:i/>
                <w:lang w:val="en-US"/>
              </w:rPr>
              <w:t>BD4640RC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auto"/>
              <w:jc w:val="center"/>
              <w:rPr>
                <w:rStyle w:val="9"/>
                <w:rFonts w:ascii="ISOCPEUR" w:hAnsi="ISOCPEUR" w:cs="Arial"/>
                <w:i/>
                <w:lang w:val="en-US"/>
              </w:rPr>
            </w:pPr>
            <w:r>
              <w:rPr>
                <w:rStyle w:val="9"/>
                <w:rFonts w:ascii="ISOCPEUR" w:hAnsi="ISOCPEUR" w:cs="Arial"/>
                <w:i/>
                <w:lang w:val="en-US"/>
              </w:rPr>
              <w:t>4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1</w:t>
            </w:r>
          </w:p>
        </w:tc>
        <w:tc>
          <w:tcPr>
            <w:tcW w:w="2799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11</w:t>
            </w:r>
          </w:p>
        </w:tc>
        <w:tc>
          <w:tcPr>
            <w:tcW w:w="7088" w:type="dxa"/>
            <w:vAlign w:val="bottom"/>
          </w:tcPr>
          <w:p>
            <w:pPr>
              <w:spacing w:line="360" w:lineRule="auto"/>
              <w:rPr>
                <w:rStyle w:val="9"/>
                <w:rFonts w:ascii="ISOCPEUR" w:hAnsi="ISOCPEUR" w:cs="Arial"/>
                <w:i/>
                <w:lang w:val="en-US"/>
              </w:rPr>
            </w:pPr>
            <w:r>
              <w:rPr>
                <w:rStyle w:val="9"/>
                <w:rFonts w:ascii="ISOCPEUR" w:hAnsi="ISOCPEUR" w:cs="Arial"/>
                <w:i/>
                <w:lang w:val="en-US"/>
              </w:rPr>
              <w:t>BD4640DRV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auto"/>
              <w:jc w:val="center"/>
              <w:rPr>
                <w:rStyle w:val="9"/>
                <w:rFonts w:ascii="ISOCPEUR" w:hAnsi="ISOCPEUR" w:cs="Arial"/>
                <w:i/>
              </w:rPr>
            </w:pPr>
            <w:r>
              <w:rPr>
                <w:rStyle w:val="9"/>
                <w:rFonts w:ascii="ISOCPEUR" w:hAnsi="ISOCPEUR" w:cs="Arial"/>
                <w:i/>
                <w:lang w:val="en-US"/>
              </w:rPr>
              <w:t>9,3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10</w:t>
            </w:r>
          </w:p>
        </w:tc>
        <w:tc>
          <w:tcPr>
            <w:tcW w:w="2799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  <w:lang w:val="en-US"/>
              </w:rPr>
            </w:pPr>
            <w:r>
              <w:rPr>
                <w:rFonts w:ascii="ISOCPEUR" w:hAnsi="ISOCPEUR"/>
                <w:i/>
                <w:snapToGrid w:val="0"/>
                <w:lang w:val="en-US"/>
              </w:rPr>
              <w:t>13</w:t>
            </w:r>
          </w:p>
        </w:tc>
        <w:tc>
          <w:tcPr>
            <w:tcW w:w="7088" w:type="dxa"/>
            <w:vAlign w:val="bottom"/>
          </w:tcPr>
          <w:p>
            <w:pPr>
              <w:spacing w:line="360" w:lineRule="auto"/>
              <w:rPr>
                <w:rStyle w:val="9"/>
                <w:rFonts w:ascii="ISOCPEUR" w:hAnsi="ISOCPEUR" w:cs="Arial"/>
                <w:i/>
                <w:lang w:val="en-US"/>
              </w:rPr>
            </w:pPr>
            <w:r>
              <w:rPr>
                <w:rStyle w:val="9"/>
                <w:rFonts w:ascii="ISOCPEUR" w:hAnsi="ISOCPEUR" w:cs="Arial"/>
                <w:i/>
                <w:lang w:val="en-US"/>
              </w:rPr>
              <w:t>NRP-112PR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auto"/>
              <w:jc w:val="center"/>
              <w:rPr>
                <w:rStyle w:val="9"/>
                <w:rFonts w:ascii="ISOCPEUR" w:hAnsi="ISOCPEUR" w:cs="Arial"/>
                <w:i/>
                <w:lang w:val="en-US"/>
              </w:rPr>
            </w:pPr>
            <w:r>
              <w:rPr>
                <w:rStyle w:val="9"/>
                <w:rFonts w:ascii="ISOCPEUR" w:hAnsi="ISOCPEUR" w:cs="Arial"/>
                <w:i/>
                <w:lang w:val="en-US"/>
              </w:rPr>
              <w:t>2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  <w:lang w:val="en-US"/>
              </w:rPr>
            </w:pPr>
            <w:r>
              <w:rPr>
                <w:rStyle w:val="9"/>
                <w:rFonts w:cs="Arial"/>
                <w:lang w:val="en-US"/>
              </w:rPr>
              <w:t>7</w:t>
            </w:r>
          </w:p>
        </w:tc>
        <w:tc>
          <w:tcPr>
            <w:tcW w:w="2799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  <w:lang w:val="en-US"/>
              </w:rPr>
            </w:pPr>
            <w:r>
              <w:rPr>
                <w:rStyle w:val="9"/>
                <w:rFonts w:cs="Arial"/>
                <w:lang w:val="en-US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1" w:type="dxa"/>
            <w:gridSpan w:val="4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</w:p>
        </w:tc>
        <w:tc>
          <w:tcPr>
            <w:tcW w:w="2799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  <w:lang w:val="en-US"/>
              </w:rPr>
            </w:pPr>
            <w:r>
              <w:rPr>
                <w:rStyle w:val="9"/>
                <w:rFonts w:cs="Arial"/>
                <w:lang w:val="en-US"/>
              </w:rPr>
              <w:t>8</w:t>
            </w:r>
            <w:r>
              <w:rPr>
                <w:rStyle w:val="9"/>
                <w:rFonts w:hint="default" w:cs="Arial"/>
                <w:lang w:val="ru-RU"/>
              </w:rPr>
              <w:t>73</w:t>
            </w:r>
            <w:bookmarkStart w:id="0" w:name="_GoBack"/>
            <w:bookmarkEnd w:id="0"/>
            <w:r>
              <w:rPr>
                <w:rStyle w:val="9"/>
                <w:rFonts w:cs="Arial"/>
                <w:lang w:val="en-US"/>
              </w:rPr>
              <w:t>,2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  <w:lang w:val="en-US"/>
        </w:rPr>
      </w:pPr>
    </w:p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Таблица 2. Примерное время резерва ИБП SKAT-UPS 3000 RACK совместно с батарейными блоками SKAT BC 72/9 RACK (данные производителя ИБП)</w:t>
      </w:r>
    </w:p>
    <w:tbl>
      <w:tblPr>
        <w:tblStyle w:val="7"/>
        <w:tblW w:w="12333" w:type="dxa"/>
        <w:jc w:val="center"/>
        <w:tblBorders>
          <w:top w:val="single" w:color="DEE2E6" w:sz="6" w:space="0"/>
          <w:left w:val="single" w:color="DEE2E6" w:sz="6" w:space="0"/>
          <w:bottom w:val="single" w:color="DEE2E6" w:sz="6" w:space="0"/>
          <w:right w:val="single" w:color="DEE2E6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61"/>
        <w:gridCol w:w="1418"/>
        <w:gridCol w:w="1843"/>
        <w:gridCol w:w="1275"/>
        <w:gridCol w:w="1134"/>
        <w:gridCol w:w="1418"/>
        <w:gridCol w:w="1284"/>
      </w:tblGrid>
      <w:tr>
        <w:tblPrEx>
          <w:tblBorders>
            <w:top w:val="single" w:color="DEE2E6" w:sz="6" w:space="0"/>
            <w:left w:val="single" w:color="DEE2E6" w:sz="6" w:space="0"/>
            <w:bottom w:val="single" w:color="DEE2E6" w:sz="6" w:space="0"/>
            <w:right w:val="single" w:color="DEE2E6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3961" w:type="dxa"/>
            <w:vMerge w:val="restart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Количество блоков SKAT BC 72/9 RACK, соединенных параллельно</w:t>
            </w:r>
          </w:p>
        </w:tc>
        <w:tc>
          <w:tcPr>
            <w:tcW w:w="8372" w:type="dxa"/>
            <w:gridSpan w:val="6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Нагрузка, ВА</w:t>
            </w:r>
          </w:p>
        </w:tc>
      </w:tr>
      <w:tr>
        <w:tblPrEx>
          <w:tblBorders>
            <w:top w:val="single" w:color="DEE2E6" w:sz="6" w:space="0"/>
            <w:left w:val="single" w:color="DEE2E6" w:sz="6" w:space="0"/>
            <w:bottom w:val="single" w:color="DEE2E6" w:sz="6" w:space="0"/>
            <w:right w:val="single" w:color="DEE2E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3961" w:type="dxa"/>
            <w:vMerge w:val="continue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1418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500</w:t>
            </w:r>
          </w:p>
        </w:tc>
        <w:tc>
          <w:tcPr>
            <w:tcW w:w="1843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1000</w:t>
            </w:r>
          </w:p>
        </w:tc>
        <w:tc>
          <w:tcPr>
            <w:tcW w:w="1275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1500</w:t>
            </w:r>
          </w:p>
        </w:tc>
        <w:tc>
          <w:tcPr>
            <w:tcW w:w="1134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2000</w:t>
            </w:r>
          </w:p>
        </w:tc>
        <w:tc>
          <w:tcPr>
            <w:tcW w:w="1418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2500</w:t>
            </w:r>
          </w:p>
        </w:tc>
        <w:tc>
          <w:tcPr>
            <w:tcW w:w="1284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3000</w:t>
            </w:r>
          </w:p>
        </w:tc>
      </w:tr>
      <w:tr>
        <w:tblPrEx>
          <w:tblBorders>
            <w:top w:val="single" w:color="DEE2E6" w:sz="6" w:space="0"/>
            <w:left w:val="single" w:color="DEE2E6" w:sz="6" w:space="0"/>
            <w:bottom w:val="single" w:color="DEE2E6" w:sz="6" w:space="0"/>
            <w:right w:val="single" w:color="DEE2E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3961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 (9 Ач)</w:t>
            </w:r>
          </w:p>
        </w:tc>
        <w:tc>
          <w:tcPr>
            <w:tcW w:w="1418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 ч</w:t>
            </w:r>
          </w:p>
        </w:tc>
        <w:tc>
          <w:tcPr>
            <w:tcW w:w="1843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30 мин</w:t>
            </w:r>
          </w:p>
        </w:tc>
        <w:tc>
          <w:tcPr>
            <w:tcW w:w="1275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20 мин</w:t>
            </w:r>
          </w:p>
        </w:tc>
        <w:tc>
          <w:tcPr>
            <w:tcW w:w="1134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15 мин</w:t>
            </w:r>
          </w:p>
        </w:tc>
        <w:tc>
          <w:tcPr>
            <w:tcW w:w="1418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10 мин</w:t>
            </w:r>
          </w:p>
        </w:tc>
        <w:tc>
          <w:tcPr>
            <w:tcW w:w="1284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5 мин</w:t>
            </w:r>
          </w:p>
        </w:tc>
      </w:tr>
      <w:tr>
        <w:tblPrEx>
          <w:tblBorders>
            <w:top w:val="single" w:color="DEE2E6" w:sz="6" w:space="0"/>
            <w:left w:val="single" w:color="DEE2E6" w:sz="6" w:space="0"/>
            <w:bottom w:val="single" w:color="DEE2E6" w:sz="6" w:space="0"/>
            <w:right w:val="single" w:color="DEE2E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3961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 (18 Ач)</w:t>
            </w:r>
          </w:p>
        </w:tc>
        <w:tc>
          <w:tcPr>
            <w:tcW w:w="1418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 ч</w:t>
            </w:r>
          </w:p>
        </w:tc>
        <w:tc>
          <w:tcPr>
            <w:tcW w:w="1843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 ч</w:t>
            </w:r>
          </w:p>
        </w:tc>
        <w:tc>
          <w:tcPr>
            <w:tcW w:w="1275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40 мин</w:t>
            </w:r>
          </w:p>
        </w:tc>
        <w:tc>
          <w:tcPr>
            <w:tcW w:w="1134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30 мин</w:t>
            </w:r>
          </w:p>
        </w:tc>
        <w:tc>
          <w:tcPr>
            <w:tcW w:w="1418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20 мин</w:t>
            </w:r>
          </w:p>
        </w:tc>
        <w:tc>
          <w:tcPr>
            <w:tcW w:w="1284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10 мин</w:t>
            </w:r>
          </w:p>
        </w:tc>
      </w:tr>
      <w:tr>
        <w:tblPrEx>
          <w:tblBorders>
            <w:top w:val="single" w:color="DEE2E6" w:sz="6" w:space="0"/>
            <w:left w:val="single" w:color="DEE2E6" w:sz="6" w:space="0"/>
            <w:bottom w:val="single" w:color="DEE2E6" w:sz="6" w:space="0"/>
            <w:right w:val="single" w:color="DEE2E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3961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3 (27 Ач)</w:t>
            </w:r>
          </w:p>
        </w:tc>
        <w:tc>
          <w:tcPr>
            <w:tcW w:w="1418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3 ч</w:t>
            </w:r>
          </w:p>
        </w:tc>
        <w:tc>
          <w:tcPr>
            <w:tcW w:w="1843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 ч 30 мин</w:t>
            </w:r>
          </w:p>
        </w:tc>
        <w:tc>
          <w:tcPr>
            <w:tcW w:w="1275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 ч</w:t>
            </w:r>
          </w:p>
        </w:tc>
        <w:tc>
          <w:tcPr>
            <w:tcW w:w="1134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40 мин</w:t>
            </w:r>
          </w:p>
        </w:tc>
        <w:tc>
          <w:tcPr>
            <w:tcW w:w="1418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30 мин</w:t>
            </w:r>
          </w:p>
        </w:tc>
        <w:tc>
          <w:tcPr>
            <w:tcW w:w="1284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20 мин</w:t>
            </w:r>
          </w:p>
        </w:tc>
      </w:tr>
      <w:tr>
        <w:tblPrEx>
          <w:tblBorders>
            <w:top w:val="single" w:color="DEE2E6" w:sz="6" w:space="0"/>
            <w:left w:val="single" w:color="DEE2E6" w:sz="6" w:space="0"/>
            <w:bottom w:val="single" w:color="DEE2E6" w:sz="6" w:space="0"/>
            <w:right w:val="single" w:color="DEE2E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3961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 (36 Ач)</w:t>
            </w:r>
          </w:p>
        </w:tc>
        <w:tc>
          <w:tcPr>
            <w:tcW w:w="1418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 ч</w:t>
            </w:r>
          </w:p>
        </w:tc>
        <w:tc>
          <w:tcPr>
            <w:tcW w:w="1843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 ч</w:t>
            </w:r>
          </w:p>
        </w:tc>
        <w:tc>
          <w:tcPr>
            <w:tcW w:w="1275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 ч 20 мин</w:t>
            </w:r>
          </w:p>
        </w:tc>
        <w:tc>
          <w:tcPr>
            <w:tcW w:w="1134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 ч</w:t>
            </w:r>
          </w:p>
        </w:tc>
        <w:tc>
          <w:tcPr>
            <w:tcW w:w="1418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40 мин</w:t>
            </w:r>
          </w:p>
        </w:tc>
        <w:tc>
          <w:tcPr>
            <w:tcW w:w="1284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30 мин</w:t>
            </w:r>
          </w:p>
        </w:tc>
      </w:tr>
      <w:tr>
        <w:tblPrEx>
          <w:tblBorders>
            <w:top w:val="single" w:color="DEE2E6" w:sz="6" w:space="0"/>
            <w:left w:val="single" w:color="DEE2E6" w:sz="6" w:space="0"/>
            <w:bottom w:val="single" w:color="DEE2E6" w:sz="6" w:space="0"/>
            <w:right w:val="single" w:color="DEE2E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3961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5 (45 Ач)</w:t>
            </w:r>
          </w:p>
        </w:tc>
        <w:tc>
          <w:tcPr>
            <w:tcW w:w="1418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5 ч</w:t>
            </w:r>
          </w:p>
        </w:tc>
        <w:tc>
          <w:tcPr>
            <w:tcW w:w="1843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 ч 30 мин</w:t>
            </w:r>
          </w:p>
        </w:tc>
        <w:tc>
          <w:tcPr>
            <w:tcW w:w="1275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 ч 30 мин</w:t>
            </w:r>
          </w:p>
        </w:tc>
        <w:tc>
          <w:tcPr>
            <w:tcW w:w="1134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 ч 10 мин</w:t>
            </w:r>
          </w:p>
        </w:tc>
        <w:tc>
          <w:tcPr>
            <w:tcW w:w="1418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50 мин</w:t>
            </w:r>
          </w:p>
        </w:tc>
        <w:tc>
          <w:tcPr>
            <w:tcW w:w="1284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40 мин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</w:p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Перевод активной мощности в полную (рекомендации производителя ИБП).</w:t>
      </w:r>
    </w:p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S(ВА,VA) = 1,41*P(Вт, W)</w:t>
      </w:r>
    </w:p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Расчет полной мощности, потребляемая оборудованием от ИБП:</w:t>
      </w:r>
    </w:p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856,2 ВА * 1,41 = 1207,3 ВА</w:t>
      </w:r>
    </w:p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Таблица 3. Выбранный вариант конфигурации ИБП для оборудования, подключенного к ИБП SKAT-UPS 3000 RACK</w:t>
      </w:r>
    </w:p>
    <w:tbl>
      <w:tblPr>
        <w:tblStyle w:val="7"/>
        <w:tblW w:w="12333" w:type="dxa"/>
        <w:jc w:val="center"/>
        <w:tblBorders>
          <w:top w:val="single" w:color="DEE2E6" w:sz="6" w:space="0"/>
          <w:left w:val="single" w:color="DEE2E6" w:sz="6" w:space="0"/>
          <w:bottom w:val="single" w:color="DEE2E6" w:sz="6" w:space="0"/>
          <w:right w:val="single" w:color="DEE2E6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61"/>
        <w:gridCol w:w="1418"/>
        <w:gridCol w:w="1843"/>
        <w:gridCol w:w="1275"/>
        <w:gridCol w:w="1134"/>
        <w:gridCol w:w="1418"/>
        <w:gridCol w:w="1284"/>
      </w:tblGrid>
      <w:tr>
        <w:tblPrEx>
          <w:tblBorders>
            <w:top w:val="single" w:color="DEE2E6" w:sz="6" w:space="0"/>
            <w:left w:val="single" w:color="DEE2E6" w:sz="6" w:space="0"/>
            <w:bottom w:val="single" w:color="DEE2E6" w:sz="6" w:space="0"/>
            <w:right w:val="single" w:color="DEE2E6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3961" w:type="dxa"/>
            <w:vMerge w:val="restart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Количество блоков SKAT BC 72/9 RACK, соединенных параллельно</w:t>
            </w:r>
          </w:p>
        </w:tc>
        <w:tc>
          <w:tcPr>
            <w:tcW w:w="8372" w:type="dxa"/>
            <w:gridSpan w:val="6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Нагрузка, ВА</w:t>
            </w:r>
          </w:p>
        </w:tc>
      </w:tr>
      <w:tr>
        <w:tblPrEx>
          <w:tblBorders>
            <w:top w:val="single" w:color="DEE2E6" w:sz="6" w:space="0"/>
            <w:left w:val="single" w:color="DEE2E6" w:sz="6" w:space="0"/>
            <w:bottom w:val="single" w:color="DEE2E6" w:sz="6" w:space="0"/>
            <w:right w:val="single" w:color="DEE2E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3961" w:type="dxa"/>
            <w:vMerge w:val="continue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</w:p>
        </w:tc>
        <w:tc>
          <w:tcPr>
            <w:tcW w:w="1418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500</w:t>
            </w:r>
          </w:p>
        </w:tc>
        <w:tc>
          <w:tcPr>
            <w:tcW w:w="1843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1000</w:t>
            </w:r>
          </w:p>
        </w:tc>
        <w:tc>
          <w:tcPr>
            <w:tcW w:w="1275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1500</w:t>
            </w:r>
          </w:p>
        </w:tc>
        <w:tc>
          <w:tcPr>
            <w:tcW w:w="1134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2000</w:t>
            </w:r>
          </w:p>
        </w:tc>
        <w:tc>
          <w:tcPr>
            <w:tcW w:w="1418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2500</w:t>
            </w:r>
          </w:p>
        </w:tc>
        <w:tc>
          <w:tcPr>
            <w:tcW w:w="1284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3000</w:t>
            </w:r>
          </w:p>
        </w:tc>
      </w:tr>
      <w:tr>
        <w:tblPrEx>
          <w:tblBorders>
            <w:top w:val="single" w:color="DEE2E6" w:sz="6" w:space="0"/>
            <w:left w:val="single" w:color="DEE2E6" w:sz="6" w:space="0"/>
            <w:bottom w:val="single" w:color="DEE2E6" w:sz="6" w:space="0"/>
            <w:right w:val="single" w:color="DEE2E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3961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 (18 Ач)</w:t>
            </w:r>
          </w:p>
        </w:tc>
        <w:tc>
          <w:tcPr>
            <w:tcW w:w="1418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 ч</w:t>
            </w:r>
          </w:p>
        </w:tc>
        <w:tc>
          <w:tcPr>
            <w:tcW w:w="1843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 ч</w:t>
            </w:r>
          </w:p>
        </w:tc>
        <w:tc>
          <w:tcPr>
            <w:tcW w:w="1275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b/>
                <w:i/>
                <w:snapToGrid w:val="0"/>
              </w:rPr>
            </w:pPr>
            <w:r>
              <w:rPr>
                <w:rFonts w:ascii="ISOCPEUR" w:hAnsi="ISOCPEUR"/>
                <w:b/>
                <w:i/>
                <w:snapToGrid w:val="0"/>
              </w:rPr>
              <w:t>40 мин</w:t>
            </w:r>
          </w:p>
        </w:tc>
        <w:tc>
          <w:tcPr>
            <w:tcW w:w="1134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30 мин</w:t>
            </w:r>
          </w:p>
        </w:tc>
        <w:tc>
          <w:tcPr>
            <w:tcW w:w="1418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20 мин</w:t>
            </w:r>
          </w:p>
        </w:tc>
        <w:tc>
          <w:tcPr>
            <w:tcW w:w="1284" w:type="dxa"/>
            <w:tcBorders>
              <w:top w:val="single" w:color="DEE2E6" w:sz="6" w:space="0"/>
              <w:left w:val="single" w:color="DEE2E6" w:sz="6" w:space="0"/>
              <w:bottom w:val="single" w:color="DEE2E6" w:sz="6" w:space="0"/>
              <w:right w:val="single" w:color="DEE2E6" w:sz="6" w:space="0"/>
            </w:tcBorders>
            <w:shd w:val="clear" w:color="auto" w:fill="FFFFFF"/>
            <w:vAlign w:val="bottom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10 мин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Примечание: АКБ входит в комплект батарейных блоков SKAT BC 72/9 RACK, подключаемых к ИБП.</w:t>
      </w:r>
    </w:p>
    <w:p>
      <w:pPr>
        <w:pStyle w:val="1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Оборудование рабочего места мониторинга.</w:t>
      </w:r>
    </w:p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</w:rPr>
        <w:t xml:space="preserve"> </w:t>
      </w:r>
      <w:r>
        <w:rPr>
          <w:rFonts w:ascii="ISOCPEUR" w:hAnsi="ISOCPEUR"/>
        </w:rPr>
        <w:tab/>
      </w:r>
      <w:r>
        <w:rPr>
          <w:rFonts w:ascii="ISOCPEUR" w:hAnsi="ISOCPEUR"/>
          <w:i/>
          <w:snapToGrid w:val="0"/>
        </w:rPr>
        <w:t>Таблица 4. Суммарная потребляемая мощность оборудования, получающего питание от ИБП SKAT-UPS 1500/900 (данные производителей оборудования)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4252"/>
        <w:gridCol w:w="3402"/>
        <w:gridCol w:w="1559"/>
        <w:gridCol w:w="4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№ п/п</w:t>
            </w:r>
          </w:p>
        </w:tc>
        <w:tc>
          <w:tcPr>
            <w:tcW w:w="4252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Наименование оборудования</w:t>
            </w:r>
          </w:p>
        </w:tc>
        <w:tc>
          <w:tcPr>
            <w:tcW w:w="3402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Потребляемая мощность, Вт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Кол-во, шт.</w:t>
            </w:r>
          </w:p>
        </w:tc>
        <w:tc>
          <w:tcPr>
            <w:tcW w:w="4359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Суммарная потребляемая мощность, Вт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1</w:t>
            </w:r>
          </w:p>
        </w:tc>
        <w:tc>
          <w:tcPr>
            <w:tcW w:w="4252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  <w:lang w:val="en-US"/>
              </w:rPr>
            </w:pPr>
            <w:r>
              <w:rPr>
                <w:rStyle w:val="9"/>
                <w:rFonts w:ascii="ISOCPEUR" w:hAnsi="ISOCPEUR" w:cs="Arial"/>
                <w:i/>
              </w:rPr>
              <w:t>СБ</w:t>
            </w:r>
            <w:r>
              <w:rPr>
                <w:rStyle w:val="9"/>
                <w:rFonts w:ascii="ISOCPEUR" w:hAnsi="ISOCPEUR" w:cs="Arial"/>
                <w:i/>
                <w:lang w:val="en-US"/>
              </w:rPr>
              <w:t xml:space="preserve"> </w:t>
            </w:r>
            <w:r>
              <w:rPr>
                <w:rStyle w:val="9"/>
                <w:rFonts w:ascii="ISOCPEUR" w:hAnsi="ISOCPEUR" w:cs="Arial"/>
                <w:i/>
              </w:rPr>
              <w:t>ПЭВМ</w:t>
            </w:r>
            <w:r>
              <w:rPr>
                <w:rStyle w:val="9"/>
                <w:rFonts w:ascii="ISOCPEUR" w:hAnsi="ISOCPEUR" w:cs="Arial"/>
                <w:i/>
                <w:lang w:val="en-US"/>
              </w:rPr>
              <w:t xml:space="preserve"> VIDEOMAX-URM-Int(U1)-2M-ID2</w:t>
            </w:r>
          </w:p>
        </w:tc>
        <w:tc>
          <w:tcPr>
            <w:tcW w:w="3402" w:type="dxa"/>
            <w:vAlign w:val="center"/>
          </w:tcPr>
          <w:p>
            <w:pPr>
              <w:spacing w:line="360" w:lineRule="auto"/>
              <w:jc w:val="center"/>
              <w:rPr>
                <w:rStyle w:val="9"/>
                <w:rFonts w:ascii="ISOCPEUR" w:hAnsi="ISOCPEUR" w:cs="Arial"/>
                <w:i/>
              </w:rPr>
            </w:pPr>
            <w:r>
              <w:rPr>
                <w:rStyle w:val="9"/>
                <w:rFonts w:ascii="ISOCPEUR" w:hAnsi="ISOCPEUR" w:cs="Arial"/>
                <w:i/>
              </w:rPr>
              <w:t>209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1</w:t>
            </w:r>
          </w:p>
        </w:tc>
        <w:tc>
          <w:tcPr>
            <w:tcW w:w="4359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ISOCPEUR" w:hAnsi="ISOCPEUR"/>
                <w:i/>
                <w:snapToGrid w:val="0"/>
              </w:rPr>
            </w:pPr>
            <w:r>
              <w:rPr>
                <w:rFonts w:ascii="ISOCPEUR" w:hAnsi="ISOCPEUR"/>
                <w:i/>
                <w:snapToGrid w:val="0"/>
              </w:rPr>
              <w:t>2</w:t>
            </w:r>
          </w:p>
        </w:tc>
        <w:tc>
          <w:tcPr>
            <w:tcW w:w="4252" w:type="dxa"/>
          </w:tcPr>
          <w:p>
            <w:pPr>
              <w:spacing w:line="360" w:lineRule="auto"/>
              <w:rPr>
                <w:rStyle w:val="9"/>
                <w:rFonts w:ascii="ISOCPEUR" w:hAnsi="ISOCPEUR" w:cs="Arial"/>
                <w:i/>
              </w:rPr>
            </w:pPr>
            <w:r>
              <w:rPr>
                <w:rStyle w:val="9"/>
                <w:rFonts w:ascii="ISOCPEUR" w:hAnsi="ISOCPEUR" w:cs="Arial"/>
                <w:i/>
              </w:rPr>
              <w:t>27" ЖК монитор</w:t>
            </w:r>
          </w:p>
        </w:tc>
        <w:tc>
          <w:tcPr>
            <w:tcW w:w="3402" w:type="dxa"/>
            <w:vAlign w:val="center"/>
          </w:tcPr>
          <w:p>
            <w:pPr>
              <w:spacing w:line="360" w:lineRule="auto"/>
              <w:jc w:val="center"/>
              <w:rPr>
                <w:rStyle w:val="9"/>
                <w:rFonts w:ascii="ISOCPEUR" w:hAnsi="ISOCPEUR" w:cs="Arial"/>
                <w:i/>
              </w:rPr>
            </w:pPr>
            <w:r>
              <w:rPr>
                <w:rStyle w:val="9"/>
                <w:rFonts w:ascii="ISOCPEUR" w:hAnsi="ISOCPEUR" w:cs="Arial"/>
                <w:i/>
              </w:rPr>
              <w:t>45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1</w:t>
            </w:r>
          </w:p>
        </w:tc>
        <w:tc>
          <w:tcPr>
            <w:tcW w:w="4359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1" w:type="dxa"/>
            <w:gridSpan w:val="4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</w:p>
        </w:tc>
        <w:tc>
          <w:tcPr>
            <w:tcW w:w="4359" w:type="dxa"/>
          </w:tcPr>
          <w:p>
            <w:pPr>
              <w:spacing w:line="360" w:lineRule="auto"/>
              <w:jc w:val="center"/>
              <w:rPr>
                <w:rStyle w:val="9"/>
                <w:rFonts w:cs="Arial"/>
              </w:rPr>
            </w:pPr>
            <w:r>
              <w:rPr>
                <w:rStyle w:val="9"/>
                <w:rFonts w:cs="Arial"/>
              </w:rPr>
              <w:t>254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</w:rPr>
      </w:pPr>
      <w:r>
        <w:rPr>
          <w:rFonts w:ascii="ISOCPEUR" w:hAnsi="ISOCPEUR"/>
          <w:i/>
          <w:snapToGrid w:val="0"/>
        </w:rPr>
        <w:t>Примечание: АКБ входит в комплект ИБП.</w:t>
      </w:r>
    </w:p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Примерное время резерва SKAT-UPS 1500/900 по данным производителя ИБП составляет 2 мин для нагрузки 900 Вт.</w:t>
      </w:r>
    </w:p>
    <w:p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ISOCPEUR" w:hAnsi="ISOCPEUR"/>
          <w:i/>
          <w:snapToGrid w:val="0"/>
        </w:rPr>
      </w:pPr>
      <w:r>
        <w:rPr>
          <w:rFonts w:ascii="ISOCPEUR" w:hAnsi="ISOCPEUR"/>
          <w:i/>
          <w:snapToGrid w:val="0"/>
        </w:rPr>
        <w:t>Для нагрузки 254 Вт время резерва составит 900 Вт/254 Вт * 2 мин = 7 мин.</w:t>
      </w:r>
    </w:p>
    <w:sectPr>
      <w:pgSz w:w="16838" w:h="11906" w:orient="landscape"/>
      <w:pgMar w:top="851" w:right="1134" w:bottom="850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ISOCPEUR">
    <w:panose1 w:val="020B0604020202020204"/>
    <w:charset w:val="CC"/>
    <w:family w:val="swiss"/>
    <w:pitch w:val="default"/>
    <w:sig w:usb0="00000287" w:usb1="00000000" w:usb2="00000000" w:usb3="00000000" w:csb0="4000009F" w:csb1="DFD7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94895"/>
    <w:multiLevelType w:val="multilevel"/>
    <w:tmpl w:val="1B594895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B57E4"/>
    <w:multiLevelType w:val="multilevel"/>
    <w:tmpl w:val="2E2B57E4"/>
    <w:lvl w:ilvl="0" w:tentative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1B4"/>
    <w:rsid w:val="00037B3D"/>
    <w:rsid w:val="0006138E"/>
    <w:rsid w:val="000B6C40"/>
    <w:rsid w:val="00101F18"/>
    <w:rsid w:val="001601B4"/>
    <w:rsid w:val="001B5A9A"/>
    <w:rsid w:val="001D7D32"/>
    <w:rsid w:val="00240F36"/>
    <w:rsid w:val="00287EA3"/>
    <w:rsid w:val="002E3D9D"/>
    <w:rsid w:val="00305062"/>
    <w:rsid w:val="00326B3B"/>
    <w:rsid w:val="00327929"/>
    <w:rsid w:val="003848AD"/>
    <w:rsid w:val="00391177"/>
    <w:rsid w:val="003B5726"/>
    <w:rsid w:val="00431371"/>
    <w:rsid w:val="00432AB0"/>
    <w:rsid w:val="004940AA"/>
    <w:rsid w:val="005331D5"/>
    <w:rsid w:val="00537B56"/>
    <w:rsid w:val="00572806"/>
    <w:rsid w:val="00572F72"/>
    <w:rsid w:val="005F76AA"/>
    <w:rsid w:val="00686B5C"/>
    <w:rsid w:val="007F5F62"/>
    <w:rsid w:val="00844BB4"/>
    <w:rsid w:val="008828FE"/>
    <w:rsid w:val="00925ABF"/>
    <w:rsid w:val="00990BC5"/>
    <w:rsid w:val="00A32FCD"/>
    <w:rsid w:val="00A46230"/>
    <w:rsid w:val="00B81D1A"/>
    <w:rsid w:val="00CA3E08"/>
    <w:rsid w:val="00CE4F87"/>
    <w:rsid w:val="00D567AB"/>
    <w:rsid w:val="00D975E4"/>
    <w:rsid w:val="00DD09EE"/>
    <w:rsid w:val="00EB3B3B"/>
    <w:rsid w:val="00ED7D0D"/>
    <w:rsid w:val="00EE4948"/>
    <w:rsid w:val="00F250C6"/>
    <w:rsid w:val="00F61C9B"/>
    <w:rsid w:val="00F772DF"/>
    <w:rsid w:val="00FB42E2"/>
    <w:rsid w:val="00FE3854"/>
    <w:rsid w:val="00FF0E5A"/>
    <w:rsid w:val="133F6A66"/>
    <w:rsid w:val="15B128BC"/>
    <w:rsid w:val="22D973BF"/>
    <w:rsid w:val="24CA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3"/>
    <w:basedOn w:val="1"/>
    <w:next w:val="1"/>
    <w:link w:val="11"/>
    <w:qFormat/>
    <w:uiPriority w:val="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4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basedOn w:val="4"/>
    <w:qFormat/>
    <w:uiPriority w:val="20"/>
    <w:rPr>
      <w:i/>
      <w:iCs/>
    </w:rPr>
  </w:style>
  <w:style w:type="character" w:styleId="6">
    <w:name w:val="Strong"/>
    <w:basedOn w:val="4"/>
    <w:qFormat/>
    <w:uiPriority w:val="22"/>
    <w:rPr>
      <w:b/>
      <w:bCs/>
    </w:rPr>
  </w:style>
  <w:style w:type="table" w:styleId="8">
    <w:name w:val="Table Grid"/>
    <w:basedOn w:val="7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server_description1"/>
    <w:uiPriority w:val="0"/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Заголовок 3 Знак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customStyle="1" w:styleId="12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420</Words>
  <Characters>2400</Characters>
  <Lines>20</Lines>
  <Paragraphs>5</Paragraphs>
  <TotalTime>588</TotalTime>
  <ScaleCrop>false</ScaleCrop>
  <LinksUpToDate>false</LinksUpToDate>
  <CharactersWithSpaces>2815</CharactersWithSpaces>
  <Application>WPS Office_11.2.0.9363_F1E327BC-269C-435d-A152-05C5408002CA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2019-10-17T14:28:00Z</dcterms:created>
  <dc:creator>VIDEOMAX</dc:creator>
  <cp:lastModifiedBy>Malcev</cp:lastModifiedBy>
  <dcterms:modified xsi:type="dcterms:W3CDTF">2020-05-27T06:16:30Z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1049-11.2.0.9363</vt:lpwstr>
  </property>
</Properties>
</file>